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4"/>
        <w:gridCol w:w="2923"/>
        <w:gridCol w:w="3399"/>
      </w:tblGrid>
      <w:tr w:rsidR="00E64350" w:rsidRPr="00AF62C5" w14:paraId="67A4C495" w14:textId="77777777" w:rsidTr="006B3135">
        <w:trPr>
          <w:jc w:val="center"/>
        </w:trPr>
        <w:tc>
          <w:tcPr>
            <w:tcW w:w="3454" w:type="dxa"/>
            <w:vAlign w:val="center"/>
          </w:tcPr>
          <w:p w14:paraId="65A72FE2" w14:textId="77777777" w:rsidR="00E64350" w:rsidRPr="00A27CD6" w:rsidRDefault="00E64350" w:rsidP="006B3135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t>REPUBLIQUE DU CAMEROUN</w:t>
            </w:r>
          </w:p>
          <w:p w14:paraId="59E4DC06" w14:textId="77777777" w:rsidR="00E64350" w:rsidRPr="00A27CD6" w:rsidRDefault="00E64350" w:rsidP="006B3135">
            <w:pPr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t xml:space="preserve">Paix-Travail-Patrie </w:t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br/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t>Agence des Normes et de la Qualité</w:t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br/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t>Direction Générale</w:t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br/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t>Cellule Informatique</w:t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fr-FR"/>
              </w:rPr>
              <w:br/>
            </w:r>
            <w:r w:rsidRPr="00A27CD6">
              <w:rPr>
                <w:rFonts w:ascii="Arial" w:hAnsi="Arial" w:cs="Arial"/>
                <w:sz w:val="16"/>
                <w:szCs w:val="16"/>
                <w:lang w:val="fr-FR"/>
              </w:rPr>
              <w:t>--------------</w:t>
            </w:r>
          </w:p>
        </w:tc>
        <w:tc>
          <w:tcPr>
            <w:tcW w:w="2923" w:type="dxa"/>
            <w:vAlign w:val="center"/>
          </w:tcPr>
          <w:p w14:paraId="3BD9B3BD" w14:textId="77777777" w:rsidR="00E64350" w:rsidRPr="00A27CD6" w:rsidRDefault="00E64350" w:rsidP="00E64350">
            <w:pPr>
              <w:jc w:val="center"/>
              <w:rPr>
                <w:rFonts w:ascii="Arial" w:hAnsi="Arial" w:cs="Arial"/>
                <w:sz w:val="14"/>
                <w:szCs w:val="22"/>
                <w:lang w:val="fr-FR"/>
              </w:rPr>
            </w:pPr>
            <w:r w:rsidRPr="00A27CD6">
              <w:rPr>
                <w:rFonts w:ascii="Arial" w:hAnsi="Arial" w:cs="Arial"/>
                <w:noProof/>
                <w:sz w:val="14"/>
              </w:rPr>
              <w:drawing>
                <wp:inline distT="0" distB="0" distL="0" distR="0" wp14:anchorId="371668CA" wp14:editId="71BECCFF">
                  <wp:extent cx="1303020" cy="1135380"/>
                  <wp:effectExtent l="0" t="0" r="0" b="0"/>
                  <wp:docPr id="35336872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020" cy="1135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9" w:type="dxa"/>
            <w:vAlign w:val="center"/>
          </w:tcPr>
          <w:p w14:paraId="29D1202B" w14:textId="77777777" w:rsidR="00E64350" w:rsidRPr="00A27CD6" w:rsidRDefault="00E64350" w:rsidP="006B313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t>REPUBLIC OF CAMEROON</w:t>
            </w:r>
          </w:p>
          <w:p w14:paraId="56CBE889" w14:textId="77777777" w:rsidR="00E64350" w:rsidRPr="00A27CD6" w:rsidRDefault="00E64350" w:rsidP="006B313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t>Peace-Work-Fatherland</w:t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br/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t>Standards and Quality Agency</w:t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br/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t>Directorate General</w:t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br/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t>--------------</w:t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t>IT Unit</w:t>
            </w:r>
            <w:r w:rsidRPr="00A27CD6">
              <w:rPr>
                <w:rFonts w:ascii="Arial" w:hAnsi="Arial" w:cs="Arial"/>
                <w:b/>
                <w:sz w:val="16"/>
                <w:szCs w:val="16"/>
                <w:lang w:val="en-US"/>
              </w:rPr>
              <w:br/>
            </w:r>
            <w:r w:rsidRPr="00A27CD6">
              <w:rPr>
                <w:rFonts w:ascii="Arial" w:hAnsi="Arial" w:cs="Arial"/>
                <w:sz w:val="16"/>
                <w:szCs w:val="16"/>
                <w:lang w:val="en-US"/>
              </w:rPr>
              <w:t>--------------</w:t>
            </w:r>
          </w:p>
        </w:tc>
      </w:tr>
    </w:tbl>
    <w:p w14:paraId="1C9E690E" w14:textId="77777777" w:rsidR="007046DC" w:rsidRPr="00E64350" w:rsidRDefault="007046DC">
      <w:pPr>
        <w:spacing w:before="80" w:after="80"/>
        <w:rPr>
          <w:lang w:val="en-US"/>
        </w:rPr>
      </w:pPr>
    </w:p>
    <w:p w14:paraId="0430F277" w14:textId="77777777" w:rsidR="007046DC" w:rsidRDefault="00000000">
      <w:pPr>
        <w:pBdr>
          <w:bottom w:val="single" w:sz="6" w:space="4" w:color="2E75B6"/>
        </w:pBdr>
        <w:spacing w:before="200" w:after="100"/>
        <w:jc w:val="center"/>
      </w:pPr>
      <w:r>
        <w:rPr>
          <w:rFonts w:ascii="Arial" w:eastAsia="Arial" w:hAnsi="Arial" w:cs="Arial"/>
          <w:b/>
          <w:bCs/>
          <w:color w:val="1F4E79"/>
          <w:sz w:val="30"/>
          <w:szCs w:val="30"/>
        </w:rPr>
        <w:t>APPEL À CANDIDATURE</w:t>
      </w:r>
    </w:p>
    <w:p w14:paraId="64D2716E" w14:textId="77777777" w:rsidR="007046DC" w:rsidRDefault="007046DC">
      <w:pPr>
        <w:spacing w:before="80" w:after="80"/>
      </w:pPr>
    </w:p>
    <w:p w14:paraId="78567D9F" w14:textId="77777777" w:rsidR="007046DC" w:rsidRDefault="00000000">
      <w:pPr>
        <w:spacing w:before="100" w:after="100"/>
        <w:jc w:val="center"/>
      </w:pPr>
      <w:r>
        <w:rPr>
          <w:rFonts w:ascii="Arial" w:eastAsia="Arial" w:hAnsi="Arial" w:cs="Arial"/>
          <w:b/>
          <w:bCs/>
          <w:color w:val="C9A84C"/>
          <w:sz w:val="32"/>
          <w:szCs w:val="32"/>
        </w:rPr>
        <w:t>COMITÉ TECHNIQUE ARSO/TC 64</w:t>
      </w:r>
    </w:p>
    <w:p w14:paraId="291E35D9" w14:textId="77777777" w:rsidR="007046DC" w:rsidRDefault="00000000">
      <w:pPr>
        <w:spacing w:before="60" w:after="200"/>
        <w:jc w:val="center"/>
      </w:pPr>
      <w:r>
        <w:rPr>
          <w:rFonts w:ascii="Arial" w:eastAsia="Arial" w:hAnsi="Arial" w:cs="Arial"/>
          <w:b/>
          <w:bCs/>
          <w:color w:val="1F4E79"/>
          <w:sz w:val="26"/>
          <w:szCs w:val="26"/>
        </w:rPr>
        <w:t>Protection de l'Environnement et Économie Circulaire</w:t>
      </w:r>
    </w:p>
    <w:p w14:paraId="07048DB1" w14:textId="77777777" w:rsidR="007046DC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1. CONTEXTE ET JUSTIFICATION</w:t>
      </w:r>
    </w:p>
    <w:p w14:paraId="54BC7A32" w14:textId="77777777" w:rsidR="007046DC" w:rsidRDefault="00000000">
      <w:pPr>
        <w:spacing w:before="60" w:after="60"/>
        <w:jc w:val="both"/>
      </w:pPr>
      <w:r>
        <w:rPr>
          <w:rFonts w:ascii="Arial" w:eastAsia="Arial" w:hAnsi="Arial" w:cs="Arial"/>
          <w:sz w:val="22"/>
          <w:szCs w:val="22"/>
        </w:rPr>
        <w:t>La protection de l'environnement et la transition vers une économie circulaire figurent parmi les priorités du Plan Directeur de l'ANOR et des Objectifs de Développement Durable (ODD) auxquels le Cameroun a souscrit. Le Comité Technique ARSO/TC 64, dédié à la Protection de l'Environnement et à l'Économie Circulaire, constitue un cadre d'action stratégique pour promouvoir des normes africaines alignées sur les enjeux environnementaux contemporains.</w:t>
      </w:r>
    </w:p>
    <w:p w14:paraId="5DA8A129" w14:textId="77777777" w:rsidR="007046DC" w:rsidRDefault="007046DC">
      <w:pPr>
        <w:spacing w:before="80" w:after="80"/>
      </w:pPr>
    </w:p>
    <w:p w14:paraId="293B894C" w14:textId="77777777" w:rsidR="007046DC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2. DOMAINE DE COMPÉTENCE DU TC 64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7046DC" w14:paraId="14EF5DB2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1F4E79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C0EF58F" w14:textId="77777777" w:rsidR="007046DC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Périmètre de normalisation du TC 64</w:t>
            </w:r>
          </w:p>
        </w:tc>
      </w:tr>
      <w:tr w:rsidR="007046DC" w14:paraId="5DEAFCB6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DEA3B1F" w14:textId="77777777" w:rsidR="007046DC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Protection de l'environnement : eau, air, sol</w:t>
            </w:r>
          </w:p>
        </w:tc>
      </w:tr>
      <w:tr w:rsidR="007046DC" w14:paraId="2C1B59F8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AEDB3E7" w14:textId="77777777" w:rsidR="007046DC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Contrôle et réduction de la pollution industrielle</w:t>
            </w:r>
          </w:p>
        </w:tc>
      </w:tr>
      <w:tr w:rsidR="007046DC" w14:paraId="1FB134E1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305749A6" w14:textId="77777777" w:rsidR="007046DC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Gestion des déchets solides, liquides et dangereux</w:t>
            </w:r>
          </w:p>
        </w:tc>
      </w:tr>
      <w:tr w:rsidR="007046DC" w14:paraId="6589C6E7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C4671D4" w14:textId="77777777" w:rsidR="007046DC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Cadres normatifs pour l'économie circulaire</w:t>
            </w:r>
          </w:p>
        </w:tc>
      </w:tr>
      <w:tr w:rsidR="007046DC" w14:paraId="337D7D5B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1A0738B" w14:textId="77777777" w:rsidR="007046DC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Recyclage, réutilisation et valorisation des ressources</w:t>
            </w:r>
          </w:p>
        </w:tc>
      </w:tr>
      <w:tr w:rsidR="007046DC" w14:paraId="33942D71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03EC839" w14:textId="77777777" w:rsidR="007046DC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Utilisation durable des ressources naturelles</w:t>
            </w:r>
          </w:p>
        </w:tc>
      </w:tr>
      <w:tr w:rsidR="007046DC" w14:paraId="558F188A" w14:textId="77777777">
        <w:tc>
          <w:tcPr>
            <w:tcW w:w="9026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56A00FE8" w14:textId="77777777" w:rsidR="007046DC" w:rsidRDefault="00000000"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Arial" w:eastAsia="Arial" w:hAnsi="Arial" w:cs="Arial"/>
                <w:sz w:val="22"/>
                <w:szCs w:val="22"/>
              </w:rPr>
              <w:t>Évaluation de l'impact environnemental et empreinte carbone</w:t>
            </w:r>
          </w:p>
        </w:tc>
      </w:tr>
    </w:tbl>
    <w:p w14:paraId="6DAD3721" w14:textId="77777777" w:rsidR="007046DC" w:rsidRDefault="007046DC">
      <w:pPr>
        <w:spacing w:before="80" w:after="80"/>
      </w:pPr>
    </w:p>
    <w:p w14:paraId="2928D464" w14:textId="77777777" w:rsidR="007046DC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3. PROFIL DES EXPERTS RECHERCHÉS</w:t>
      </w:r>
    </w:p>
    <w:p w14:paraId="1E68CD48" w14:textId="77777777" w:rsidR="007046DC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Environnement, écologie et sciences de la terre</w:t>
      </w:r>
    </w:p>
    <w:p w14:paraId="35980B8A" w14:textId="77777777" w:rsidR="007046DC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Génie chimique, traitement des eaux et gestion des déchets</w:t>
      </w:r>
    </w:p>
    <w:p w14:paraId="24FF7272" w14:textId="77777777" w:rsidR="007046DC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Droit de l'environnement et politiques environnementales</w:t>
      </w:r>
    </w:p>
    <w:p w14:paraId="76D63390" w14:textId="77777777" w:rsidR="007046DC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Économie verte, développement durable et économie circulaire</w:t>
      </w:r>
    </w:p>
    <w:p w14:paraId="12850557" w14:textId="77777777" w:rsidR="007046DC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Certification environnementale (ISO 14001, etc.)</w:t>
      </w:r>
    </w:p>
    <w:p w14:paraId="142A8EFC" w14:textId="77777777" w:rsidR="007046DC" w:rsidRDefault="00000000">
      <w:pPr>
        <w:pStyle w:val="ListParagraph"/>
        <w:numPr>
          <w:ilvl w:val="0"/>
          <w:numId w:val="2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Industrie et procédés de production propre</w:t>
      </w:r>
    </w:p>
    <w:p w14:paraId="3FBC0BC0" w14:textId="77777777" w:rsidR="007046DC" w:rsidRDefault="007046DC">
      <w:pPr>
        <w:spacing w:before="80" w:after="80"/>
      </w:pPr>
    </w:p>
    <w:p w14:paraId="3DAC5AC1" w14:textId="77777777" w:rsidR="00E64350" w:rsidRDefault="00E64350">
      <w:pPr>
        <w:spacing w:before="80" w:after="80"/>
      </w:pPr>
    </w:p>
    <w:p w14:paraId="7CFC01D6" w14:textId="77777777" w:rsidR="00E64350" w:rsidRDefault="00E64350">
      <w:pPr>
        <w:spacing w:before="80" w:after="80"/>
      </w:pPr>
    </w:p>
    <w:p w14:paraId="173D3C6C" w14:textId="77777777" w:rsidR="00E64350" w:rsidRDefault="00E64350">
      <w:pPr>
        <w:spacing w:before="80" w:after="80"/>
      </w:pPr>
    </w:p>
    <w:p w14:paraId="77C8BFD2" w14:textId="77777777" w:rsidR="00E64350" w:rsidRDefault="00E64350">
      <w:pPr>
        <w:spacing w:before="80" w:after="80"/>
      </w:pPr>
    </w:p>
    <w:p w14:paraId="2C1B930D" w14:textId="77777777" w:rsidR="007046DC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lastRenderedPageBreak/>
        <w:t>4. PIÈCES À FOURNIR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5000"/>
        <w:gridCol w:w="3426"/>
      </w:tblGrid>
      <w:tr w:rsidR="007046DC" w14:paraId="094DFA27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E52C72" w14:textId="77777777" w:rsidR="007046DC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N°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E6D945" w14:textId="77777777" w:rsidR="007046DC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Document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1F4E79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2A0D54" w14:textId="77777777" w:rsidR="007046DC" w:rsidRDefault="00000000">
            <w:r>
              <w:rPr>
                <w:rFonts w:ascii="Arial" w:eastAsia="Arial" w:hAnsi="Arial" w:cs="Arial"/>
                <w:b/>
                <w:bCs/>
                <w:color w:val="FFFFFF"/>
                <w:sz w:val="22"/>
                <w:szCs w:val="22"/>
              </w:rPr>
              <w:t>Précisions</w:t>
            </w:r>
          </w:p>
        </w:tc>
      </w:tr>
      <w:tr w:rsidR="007046DC" w14:paraId="3CD5AC86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F826B36" w14:textId="77777777" w:rsidR="007046DC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01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9579D35" w14:textId="77777777" w:rsidR="007046DC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Lettre de candidature signée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36C2A2" w14:textId="77777777" w:rsidR="007046DC" w:rsidRDefault="00000000">
            <w:r>
              <w:rPr>
                <w:rFonts w:ascii="Arial" w:eastAsia="Arial" w:hAnsi="Arial" w:cs="Arial"/>
                <w:color w:val="555555"/>
              </w:rPr>
              <w:t>Adressée au Directeur Général de l'ANOR</w:t>
            </w:r>
          </w:p>
        </w:tc>
      </w:tr>
      <w:tr w:rsidR="007046DC" w14:paraId="2C1FE9E5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C486B31" w14:textId="77777777" w:rsidR="007046DC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02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14520D3" w14:textId="77777777" w:rsidR="007046DC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Curriculum Vitae détaillé et actualisé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4091964" w14:textId="77777777" w:rsidR="007046DC" w:rsidRDefault="00000000">
            <w:r>
              <w:rPr>
                <w:rFonts w:ascii="Arial" w:eastAsia="Arial" w:hAnsi="Arial" w:cs="Arial"/>
                <w:color w:val="555555"/>
              </w:rPr>
              <w:t>Faisant ressortir les compétences en normalisation</w:t>
            </w:r>
          </w:p>
        </w:tc>
      </w:tr>
      <w:tr w:rsidR="007046DC" w14:paraId="10334C89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F5CC47D" w14:textId="77777777" w:rsidR="007046DC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03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4EAE880" w14:textId="77777777" w:rsidR="007046DC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Copie de la pièce d'identité nationale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2E617FE" w14:textId="77777777" w:rsidR="007046DC" w:rsidRDefault="00000000">
            <w:r>
              <w:rPr>
                <w:rFonts w:ascii="Arial" w:eastAsia="Arial" w:hAnsi="Arial" w:cs="Arial"/>
                <w:color w:val="555555"/>
              </w:rPr>
              <w:t>CNI, passeport ou titre équivalent</w:t>
            </w:r>
          </w:p>
        </w:tc>
      </w:tr>
      <w:tr w:rsidR="007046DC" w14:paraId="7551AFE7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B0BCE68" w14:textId="77777777" w:rsidR="007046DC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04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EFA2CD2" w14:textId="77777777" w:rsidR="007046DC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Copie du diplôme le plus élevé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E96413D" w14:textId="77777777" w:rsidR="007046DC" w:rsidRDefault="00000000">
            <w:r>
              <w:rPr>
                <w:rFonts w:ascii="Arial" w:eastAsia="Arial" w:hAnsi="Arial" w:cs="Arial"/>
                <w:color w:val="555555"/>
              </w:rPr>
              <w:t>Certifiée conforme</w:t>
            </w:r>
          </w:p>
        </w:tc>
      </w:tr>
      <w:tr w:rsidR="007046DC" w14:paraId="44E1FB8A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9D61C97" w14:textId="77777777" w:rsidR="007046DC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05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13A773" w14:textId="77777777" w:rsidR="007046DC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Attestation de l'employeur ou structure d'affiliation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0B8B0B" w14:textId="77777777" w:rsidR="007046DC" w:rsidRDefault="00000000">
            <w:r>
              <w:rPr>
                <w:rFonts w:ascii="Arial" w:eastAsia="Arial" w:hAnsi="Arial" w:cs="Arial"/>
                <w:color w:val="555555"/>
              </w:rPr>
              <w:t>Précisant le poste et l'accord de participation</w:t>
            </w:r>
          </w:p>
        </w:tc>
      </w:tr>
      <w:tr w:rsidR="007046DC" w14:paraId="7C78712B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C7BAF1B" w14:textId="77777777" w:rsidR="007046DC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06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F96DB6" w14:textId="77777777" w:rsidR="007046DC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Lettre de motivation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EF29CDC" w14:textId="77777777" w:rsidR="007046DC" w:rsidRDefault="00000000">
            <w:r>
              <w:rPr>
                <w:rFonts w:ascii="Arial" w:eastAsia="Arial" w:hAnsi="Arial" w:cs="Arial"/>
                <w:color w:val="555555"/>
              </w:rPr>
              <w:t>Expliquant les raisons de la candidature et domaines d'expertise</w:t>
            </w:r>
          </w:p>
        </w:tc>
      </w:tr>
      <w:tr w:rsidR="007046DC" w14:paraId="1E2BEDB1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9A893D" w14:textId="77777777" w:rsidR="007046DC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07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A8FC47F" w14:textId="77777777" w:rsidR="007046DC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Liste des travaux, publications ou expériences en normalisation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8722617" w14:textId="77777777" w:rsidR="007046DC" w:rsidRDefault="00000000">
            <w:r>
              <w:rPr>
                <w:rFonts w:ascii="Arial" w:eastAsia="Arial" w:hAnsi="Arial" w:cs="Arial"/>
                <w:color w:val="555555"/>
              </w:rPr>
              <w:t>Si applicable</w:t>
            </w:r>
          </w:p>
        </w:tc>
      </w:tr>
      <w:tr w:rsidR="007046DC" w14:paraId="2EEC1656" w14:textId="77777777">
        <w:tc>
          <w:tcPr>
            <w:tcW w:w="6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6E4F0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64A4EA9" w14:textId="77777777" w:rsidR="007046DC" w:rsidRDefault="00000000">
            <w:pPr>
              <w:jc w:val="center"/>
            </w:pPr>
            <w:r>
              <w:rPr>
                <w:rFonts w:ascii="Arial" w:eastAsia="Arial" w:hAnsi="Arial" w:cs="Arial"/>
                <w:b/>
                <w:bCs/>
                <w:color w:val="1F4E79"/>
                <w:sz w:val="22"/>
                <w:szCs w:val="22"/>
              </w:rPr>
              <w:t>08</w:t>
            </w:r>
          </w:p>
        </w:tc>
        <w:tc>
          <w:tcPr>
            <w:tcW w:w="5000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B85514" w14:textId="77777777" w:rsidR="007046DC" w:rsidRDefault="00000000"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Fiche de renseignements ARSO</w:t>
            </w:r>
          </w:p>
        </w:tc>
        <w:tc>
          <w:tcPr>
            <w:tcW w:w="3426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9A4B623" w14:textId="77777777" w:rsidR="007046DC" w:rsidRDefault="00000000">
            <w:r>
              <w:rPr>
                <w:rFonts w:ascii="Arial" w:eastAsia="Arial" w:hAnsi="Arial" w:cs="Arial"/>
                <w:color w:val="555555"/>
              </w:rPr>
              <w:t>Formulaire disponible sur www.arso-oran.org</w:t>
            </w:r>
          </w:p>
        </w:tc>
      </w:tr>
    </w:tbl>
    <w:p w14:paraId="3221AEDE" w14:textId="77777777" w:rsidR="007046DC" w:rsidRDefault="007046DC">
      <w:pPr>
        <w:spacing w:before="80" w:after="80"/>
      </w:pPr>
    </w:p>
    <w:p w14:paraId="513E5B61" w14:textId="77777777" w:rsidR="007046DC" w:rsidRDefault="00000000">
      <w:pPr>
        <w:spacing w:before="180" w:after="80"/>
      </w:pPr>
      <w:r>
        <w:rPr>
          <w:rFonts w:ascii="Arial" w:eastAsia="Arial" w:hAnsi="Arial" w:cs="Arial"/>
          <w:b/>
          <w:bCs/>
          <w:color w:val="2E75B6"/>
          <w:sz w:val="26"/>
          <w:szCs w:val="26"/>
        </w:rPr>
        <w:t>5. DATE LIMITE ET DÉPÔT DES CANDIDATURES</w:t>
      </w:r>
    </w:p>
    <w:p w14:paraId="469EB5AB" w14:textId="77777777" w:rsidR="00855A93" w:rsidRDefault="00855A93" w:rsidP="00855A93">
      <w:pPr>
        <w:spacing w:before="60" w:after="60"/>
        <w:jc w:val="both"/>
      </w:pPr>
      <w:r>
        <w:rPr>
          <w:rFonts w:ascii="Arial" w:eastAsia="Arial" w:hAnsi="Arial" w:cs="Arial"/>
          <w:sz w:val="22"/>
          <w:szCs w:val="22"/>
        </w:rPr>
        <w:t>Les dossiers complets doivent être déposés au plus tard le :</w:t>
      </w:r>
    </w:p>
    <w:p w14:paraId="51AC4CDE" w14:textId="77777777" w:rsidR="00855A93" w:rsidRDefault="00855A93" w:rsidP="00855A93">
      <w:pPr>
        <w:spacing w:before="100" w:after="100"/>
        <w:jc w:val="center"/>
      </w:pPr>
      <w:r>
        <w:rPr>
          <w:rFonts w:ascii="Arial" w:eastAsia="Arial" w:hAnsi="Arial" w:cs="Arial"/>
          <w:b/>
          <w:bCs/>
          <w:color w:val="CC0000"/>
          <w:sz w:val="28"/>
          <w:szCs w:val="28"/>
        </w:rPr>
        <w:t>16 juin 2026 à 17h00</w:t>
      </w:r>
    </w:p>
    <w:p w14:paraId="5A0DC221" w14:textId="77777777" w:rsidR="00855A93" w:rsidRDefault="00855A93" w:rsidP="00855A93"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>Adresse physique : Siège de l'ANOR, Yaoundé, Cameroun</w:t>
      </w:r>
    </w:p>
    <w:p w14:paraId="5CDD51E4" w14:textId="6BB57830" w:rsidR="00855A93" w:rsidRDefault="00855A93" w:rsidP="00855A93">
      <w:pPr>
        <w:pStyle w:val="ListParagraph"/>
        <w:numPr>
          <w:ilvl w:val="0"/>
          <w:numId w:val="3"/>
        </w:numPr>
        <w:spacing w:before="40" w:after="40"/>
      </w:pPr>
      <w:r>
        <w:rPr>
          <w:rFonts w:ascii="Arial" w:eastAsia="Arial" w:hAnsi="Arial" w:cs="Arial"/>
          <w:sz w:val="22"/>
          <w:szCs w:val="22"/>
        </w:rPr>
        <w:t xml:space="preserve">Adresse électronique : </w:t>
      </w:r>
      <w:hyperlink r:id="rId6" w:history="1">
        <w:r w:rsidR="00AF62C5" w:rsidRPr="00177820">
          <w:rPr>
            <w:rStyle w:val="Hyperlink"/>
            <w:rFonts w:ascii="Arial" w:eastAsia="Arial" w:hAnsi="Arial" w:cs="Arial"/>
            <w:sz w:val="22"/>
            <w:szCs w:val="22"/>
          </w:rPr>
          <w:t>https://anor.cm/appels-a-candidature/experts-arso-2026</w:t>
        </w:r>
      </w:hyperlink>
    </w:p>
    <w:p w14:paraId="319B72DE" w14:textId="77777777" w:rsidR="00855A93" w:rsidRDefault="00855A93" w:rsidP="00855A93">
      <w:pPr>
        <w:spacing w:before="80" w:after="80"/>
      </w:pPr>
    </w:p>
    <w:p w14:paraId="33927CBA" w14:textId="77777777" w:rsidR="00855A93" w:rsidRDefault="00855A93" w:rsidP="00855A93">
      <w:pPr>
        <w:spacing w:before="60" w:after="60"/>
        <w:jc w:val="both"/>
      </w:pPr>
      <w:r>
        <w:rPr>
          <w:rFonts w:ascii="Arial" w:eastAsia="Arial" w:hAnsi="Arial" w:cs="Arial"/>
          <w:sz w:val="22"/>
          <w:szCs w:val="22"/>
        </w:rPr>
        <w:t>Fait à Yaoundé, le 02 juin 2026.</w:t>
      </w:r>
    </w:p>
    <w:p w14:paraId="3DEBC85F" w14:textId="5E8D3172" w:rsidR="007046DC" w:rsidRDefault="007046DC" w:rsidP="00855A93">
      <w:pPr>
        <w:spacing w:before="60" w:after="60"/>
        <w:jc w:val="both"/>
      </w:pPr>
    </w:p>
    <w:sectPr w:rsidR="007046DC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02A21"/>
    <w:multiLevelType w:val="hybridMultilevel"/>
    <w:tmpl w:val="022C9A72"/>
    <w:lvl w:ilvl="0" w:tplc="A6D48E86">
      <w:start w:val="1"/>
      <w:numFmt w:val="bullet"/>
      <w:lvlText w:val="•"/>
      <w:lvlJc w:val="left"/>
      <w:pPr>
        <w:ind w:left="600" w:hanging="300"/>
      </w:pPr>
    </w:lvl>
    <w:lvl w:ilvl="1" w:tplc="31ACEA3E">
      <w:numFmt w:val="decimal"/>
      <w:lvlText w:val=""/>
      <w:lvlJc w:val="left"/>
    </w:lvl>
    <w:lvl w:ilvl="2" w:tplc="EFC2980A">
      <w:numFmt w:val="decimal"/>
      <w:lvlText w:val=""/>
      <w:lvlJc w:val="left"/>
    </w:lvl>
    <w:lvl w:ilvl="3" w:tplc="1E6EB988">
      <w:numFmt w:val="decimal"/>
      <w:lvlText w:val=""/>
      <w:lvlJc w:val="left"/>
    </w:lvl>
    <w:lvl w:ilvl="4" w:tplc="17C66D6A">
      <w:numFmt w:val="decimal"/>
      <w:lvlText w:val=""/>
      <w:lvlJc w:val="left"/>
    </w:lvl>
    <w:lvl w:ilvl="5" w:tplc="143A728C">
      <w:numFmt w:val="decimal"/>
      <w:lvlText w:val=""/>
      <w:lvlJc w:val="left"/>
    </w:lvl>
    <w:lvl w:ilvl="6" w:tplc="C2B8AE5C">
      <w:numFmt w:val="decimal"/>
      <w:lvlText w:val=""/>
      <w:lvlJc w:val="left"/>
    </w:lvl>
    <w:lvl w:ilvl="7" w:tplc="8A64AA46">
      <w:numFmt w:val="decimal"/>
      <w:lvlText w:val=""/>
      <w:lvlJc w:val="left"/>
    </w:lvl>
    <w:lvl w:ilvl="8" w:tplc="E458C0F8">
      <w:numFmt w:val="decimal"/>
      <w:lvlText w:val=""/>
      <w:lvlJc w:val="left"/>
    </w:lvl>
  </w:abstractNum>
  <w:abstractNum w:abstractNumId="1" w15:restartNumberingAfterBreak="0">
    <w:nsid w:val="4A6F3ECC"/>
    <w:multiLevelType w:val="hybridMultilevel"/>
    <w:tmpl w:val="B2A845D8"/>
    <w:lvl w:ilvl="0" w:tplc="F3301764">
      <w:start w:val="1"/>
      <w:numFmt w:val="bullet"/>
      <w:lvlText w:val="•"/>
      <w:lvlJc w:val="left"/>
      <w:pPr>
        <w:ind w:left="600" w:hanging="300"/>
      </w:pPr>
    </w:lvl>
    <w:lvl w:ilvl="1" w:tplc="BCA80C8A">
      <w:numFmt w:val="decimal"/>
      <w:lvlText w:val=""/>
      <w:lvlJc w:val="left"/>
    </w:lvl>
    <w:lvl w:ilvl="2" w:tplc="6FCA14EA">
      <w:numFmt w:val="decimal"/>
      <w:lvlText w:val=""/>
      <w:lvlJc w:val="left"/>
    </w:lvl>
    <w:lvl w:ilvl="3" w:tplc="A9688D96">
      <w:numFmt w:val="decimal"/>
      <w:lvlText w:val=""/>
      <w:lvlJc w:val="left"/>
    </w:lvl>
    <w:lvl w:ilvl="4" w:tplc="52829F2C">
      <w:numFmt w:val="decimal"/>
      <w:lvlText w:val=""/>
      <w:lvlJc w:val="left"/>
    </w:lvl>
    <w:lvl w:ilvl="5" w:tplc="FDA8E01C">
      <w:numFmt w:val="decimal"/>
      <w:lvlText w:val=""/>
      <w:lvlJc w:val="left"/>
    </w:lvl>
    <w:lvl w:ilvl="6" w:tplc="0B90E7DA">
      <w:numFmt w:val="decimal"/>
      <w:lvlText w:val=""/>
      <w:lvlJc w:val="left"/>
    </w:lvl>
    <w:lvl w:ilvl="7" w:tplc="3A0E9448">
      <w:numFmt w:val="decimal"/>
      <w:lvlText w:val=""/>
      <w:lvlJc w:val="left"/>
    </w:lvl>
    <w:lvl w:ilvl="8" w:tplc="F0D0E622">
      <w:numFmt w:val="decimal"/>
      <w:lvlText w:val=""/>
      <w:lvlJc w:val="left"/>
    </w:lvl>
  </w:abstractNum>
  <w:abstractNum w:abstractNumId="2" w15:restartNumberingAfterBreak="0">
    <w:nsid w:val="4B7F06EB"/>
    <w:multiLevelType w:val="hybridMultilevel"/>
    <w:tmpl w:val="2892B226"/>
    <w:lvl w:ilvl="0" w:tplc="FB4EA6D2">
      <w:start w:val="1"/>
      <w:numFmt w:val="bullet"/>
      <w:lvlText w:val="●"/>
      <w:lvlJc w:val="left"/>
      <w:pPr>
        <w:ind w:left="720" w:hanging="360"/>
      </w:pPr>
    </w:lvl>
    <w:lvl w:ilvl="1" w:tplc="746A6BE2">
      <w:start w:val="1"/>
      <w:numFmt w:val="bullet"/>
      <w:lvlText w:val="○"/>
      <w:lvlJc w:val="left"/>
      <w:pPr>
        <w:ind w:left="1440" w:hanging="360"/>
      </w:pPr>
    </w:lvl>
    <w:lvl w:ilvl="2" w:tplc="597C7B62">
      <w:start w:val="1"/>
      <w:numFmt w:val="bullet"/>
      <w:lvlText w:val="■"/>
      <w:lvlJc w:val="left"/>
      <w:pPr>
        <w:ind w:left="2160" w:hanging="360"/>
      </w:pPr>
    </w:lvl>
    <w:lvl w:ilvl="3" w:tplc="D45A340C">
      <w:start w:val="1"/>
      <w:numFmt w:val="bullet"/>
      <w:lvlText w:val="●"/>
      <w:lvlJc w:val="left"/>
      <w:pPr>
        <w:ind w:left="2880" w:hanging="360"/>
      </w:pPr>
    </w:lvl>
    <w:lvl w:ilvl="4" w:tplc="288CD35E">
      <w:start w:val="1"/>
      <w:numFmt w:val="bullet"/>
      <w:lvlText w:val="○"/>
      <w:lvlJc w:val="left"/>
      <w:pPr>
        <w:ind w:left="3600" w:hanging="360"/>
      </w:pPr>
    </w:lvl>
    <w:lvl w:ilvl="5" w:tplc="58DA066A">
      <w:start w:val="1"/>
      <w:numFmt w:val="bullet"/>
      <w:lvlText w:val="■"/>
      <w:lvlJc w:val="left"/>
      <w:pPr>
        <w:ind w:left="4320" w:hanging="360"/>
      </w:pPr>
    </w:lvl>
    <w:lvl w:ilvl="6" w:tplc="5C00BF88">
      <w:start w:val="1"/>
      <w:numFmt w:val="bullet"/>
      <w:lvlText w:val="●"/>
      <w:lvlJc w:val="left"/>
      <w:pPr>
        <w:ind w:left="5040" w:hanging="360"/>
      </w:pPr>
    </w:lvl>
    <w:lvl w:ilvl="7" w:tplc="54B28B2A">
      <w:start w:val="1"/>
      <w:numFmt w:val="bullet"/>
      <w:lvlText w:val="●"/>
      <w:lvlJc w:val="left"/>
      <w:pPr>
        <w:ind w:left="5760" w:hanging="360"/>
      </w:pPr>
    </w:lvl>
    <w:lvl w:ilvl="8" w:tplc="627C8AFC">
      <w:start w:val="1"/>
      <w:numFmt w:val="bullet"/>
      <w:lvlText w:val="●"/>
      <w:lvlJc w:val="left"/>
      <w:pPr>
        <w:ind w:left="6480" w:hanging="360"/>
      </w:pPr>
    </w:lvl>
  </w:abstractNum>
  <w:num w:numId="1" w16cid:durableId="342586508">
    <w:abstractNumId w:val="2"/>
    <w:lvlOverride w:ilvl="0">
      <w:startOverride w:val="1"/>
    </w:lvlOverride>
  </w:num>
  <w:num w:numId="2" w16cid:durableId="83232138">
    <w:abstractNumId w:val="1"/>
    <w:lvlOverride w:ilvl="0">
      <w:startOverride w:val="1"/>
    </w:lvlOverride>
  </w:num>
  <w:num w:numId="3" w16cid:durableId="76384499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6DC"/>
    <w:rsid w:val="007046DC"/>
    <w:rsid w:val="007B2519"/>
    <w:rsid w:val="00855A93"/>
    <w:rsid w:val="00AF62C5"/>
    <w:rsid w:val="00C84E38"/>
    <w:rsid w:val="00E64350"/>
    <w:rsid w:val="00FB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8CB66"/>
  <w15:docId w15:val="{DC7C7B85-94AC-47EE-9E9C-ADB1DF93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table" w:styleId="TableGrid">
    <w:name w:val="Table Grid"/>
    <w:basedOn w:val="TableNormal"/>
    <w:uiPriority w:val="39"/>
    <w:rsid w:val="00E64350"/>
    <w:rPr>
      <w:rFonts w:asciiTheme="minorHAnsi" w:eastAsiaTheme="minorHAnsi" w:hAnsiTheme="minorHAnsi" w:cstheme="minorBidi"/>
      <w:kern w:val="2"/>
      <w:sz w:val="24"/>
      <w:szCs w:val="24"/>
      <w:lang w:val="fr-CM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F62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nor.cm/appels-a-candidature/experts-arso-2026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426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Yves Mandjek</cp:lastModifiedBy>
  <cp:revision>5</cp:revision>
  <dcterms:created xsi:type="dcterms:W3CDTF">2026-05-05T09:24:00Z</dcterms:created>
  <dcterms:modified xsi:type="dcterms:W3CDTF">2026-06-02T12:43:00Z</dcterms:modified>
</cp:coreProperties>
</file>